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b w:val="1"/>
          <w:bCs w:val="1"/>
          <w:sz w:val="18"/>
          <w:szCs w:val="18"/>
          <w:u w:val="single"/>
        </w:rPr>
      </w:pPr>
      <w:r w:rsidDel="00000000" w:rsidR="00000000" w:rsidRPr="00000000">
        <w:rPr>
          <w:rtl w:val="0"/>
        </w:rPr>
      </w:r>
    </w:p>
    <w:p w:rsidR="00000000" w:rsidDel="00000000" w:rsidP="00000000" w:rsidRDefault="00000000" w:rsidRPr="00000000" w14:paraId="00000002">
      <w:pPr>
        <w:jc w:val="center"/>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u w:val="single"/>
          <w:rtl w:val="0"/>
        </w:rPr>
        <w:t xml:space="preserve">NOTE TECNICHE</w:t>
      </w:r>
    </w:p>
    <w:p w:rsidR="00000000" w:rsidDel="00000000" w:rsidP="00000000" w:rsidRDefault="00000000" w:rsidRPr="00000000" w14:paraId="00000003">
      <w:pPr>
        <w:jc w:val="center"/>
        <w:rPr>
          <w:rFonts w:ascii="Verdana" w:cs="Verdana" w:eastAsia="Verdana" w:hAnsi="Verdana"/>
          <w:b w:val="1"/>
          <w:bCs w:val="1"/>
          <w:sz w:val="18"/>
          <w:szCs w:val="18"/>
          <w:u w:val="single"/>
        </w:rPr>
      </w:pPr>
      <w:r w:rsidDel="00000000" w:rsidR="00000000" w:rsidRPr="00000000">
        <w:rPr>
          <w:rtl w:val="0"/>
        </w:rPr>
      </w:r>
    </w:p>
    <w:p w:rsidR="00000000" w:rsidDel="00000000" w:rsidP="00000000" w:rsidRDefault="00000000" w:rsidRPr="00000000" w14:paraId="00000004">
      <w:pPr>
        <w:jc w:val="center"/>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u w:val="single"/>
          <w:rtl w:val="0"/>
        </w:rPr>
        <w:t xml:space="preserve">Contributo per il supporto individuale</w:t>
      </w:r>
    </w:p>
    <w:p w:rsidR="00000000" w:rsidDel="00000000" w:rsidP="00000000" w:rsidRDefault="00000000" w:rsidRPr="00000000" w14:paraId="00000005">
      <w:pPr>
        <w:jc w:val="center"/>
        <w:rPr>
          <w:rFonts w:ascii="Verdana" w:cs="Verdana" w:eastAsia="Verdana" w:hAnsi="Verdana"/>
          <w:b w:val="1"/>
          <w:bCs w:val="1"/>
          <w:sz w:val="18"/>
          <w:szCs w:val="18"/>
          <w:u w:val="single"/>
        </w:rPr>
      </w:pPr>
      <w:r w:rsidDel="00000000" w:rsidR="00000000" w:rsidRPr="00000000">
        <w:rPr>
          <w:rtl w:val="0"/>
        </w:rPr>
      </w:r>
    </w:p>
    <w:p w:rsidR="00000000" w:rsidDel="00000000" w:rsidP="00000000" w:rsidRDefault="00000000" w:rsidRPr="00000000" w14:paraId="00000006">
      <w:pPr>
        <w:jc w:val="center"/>
        <w:rPr>
          <w:rFonts w:ascii="Verdana" w:cs="Verdana" w:eastAsia="Verdana" w:hAnsi="Verdana"/>
          <w:b w:val="1"/>
          <w:bCs w:val="1"/>
          <w:sz w:val="18"/>
          <w:szCs w:val="18"/>
          <w:u w:val="single"/>
        </w:rPr>
      </w:pPr>
      <w:r w:rsidDel="00000000" w:rsidR="00000000" w:rsidRPr="00000000">
        <w:rPr>
          <w:rtl w:val="0"/>
        </w:rPr>
      </w:r>
    </w:p>
    <w:p w:rsidR="00000000" w:rsidDel="00000000" w:rsidP="00000000" w:rsidRDefault="00000000" w:rsidRPr="00000000" w14:paraId="00000007">
      <w:pPr>
        <w:jc w:val="both"/>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u w:val="single"/>
          <w:rtl w:val="0"/>
        </w:rPr>
        <w:t xml:space="preserve">In base a quanto previsto dalle  </w:t>
      </w:r>
      <w:hyperlink r:id="rId7">
        <w:r w:rsidDel="00000000" w:rsidR="00000000" w:rsidRPr="00000000">
          <w:rPr>
            <w:rFonts w:ascii="Verdana" w:cs="Verdana" w:eastAsia="Verdana" w:hAnsi="Verdana"/>
            <w:b w:val="1"/>
            <w:bCs w:val="1"/>
            <w:sz w:val="18"/>
            <w:szCs w:val="18"/>
            <w:u w:val="single"/>
            <w:rtl w:val="0"/>
          </w:rPr>
          <w:t xml:space="preserve">Disposizioni Nazionali 2026</w:t>
        </w:r>
      </w:hyperlink>
      <w:r w:rsidDel="00000000" w:rsidR="00000000" w:rsidRPr="00000000">
        <w:rPr>
          <w:rFonts w:ascii="Verdana" w:cs="Verdana" w:eastAsia="Verdana" w:hAnsi="Verdana"/>
          <w:b w:val="1"/>
          <w:bCs w:val="1"/>
          <w:sz w:val="18"/>
          <w:szCs w:val="18"/>
          <w:u w:val="single"/>
          <w:rtl w:val="0"/>
        </w:rPr>
        <w:t xml:space="preserve"> pubblicate sul sito dell’AN gli importi delle diarie indicati dalle tabelle comunitarie (</w:t>
      </w:r>
      <w:hyperlink r:id="rId8">
        <w:r w:rsidDel="00000000" w:rsidR="00000000" w:rsidRPr="00000000">
          <w:rPr>
            <w:rFonts w:ascii="Verdana" w:cs="Verdana" w:eastAsia="Verdana" w:hAnsi="Verdana"/>
            <w:b w:val="1"/>
            <w:bCs w:val="1"/>
            <w:sz w:val="18"/>
            <w:szCs w:val="18"/>
            <w:u w:val="single"/>
            <w:rtl w:val="0"/>
          </w:rPr>
          <w:t xml:space="preserve">Guida al Programma 2026</w:t>
        </w:r>
      </w:hyperlink>
      <w:r w:rsidDel="00000000" w:rsidR="00000000" w:rsidRPr="00000000">
        <w:rPr>
          <w:rFonts w:ascii="Verdana" w:cs="Verdana" w:eastAsia="Verdana" w:hAnsi="Verdana"/>
          <w:b w:val="1"/>
          <w:bCs w:val="1"/>
          <w:sz w:val="18"/>
          <w:szCs w:val="18"/>
          <w:u w:val="single"/>
          <w:rtl w:val="0"/>
        </w:rPr>
        <w:t xml:space="preserve"> - tabella A1.1) sono come di seguito riportato</w:t>
      </w:r>
    </w:p>
    <w:p w:rsidR="00000000" w:rsidDel="00000000" w:rsidP="00000000" w:rsidRDefault="00000000" w:rsidRPr="00000000" w14:paraId="00000008">
      <w:pPr>
        <w:jc w:val="both"/>
        <w:rPr>
          <w:rFonts w:ascii="Verdana" w:cs="Verdana" w:eastAsia="Verdana" w:hAnsi="Verdana"/>
          <w:sz w:val="18"/>
          <w:szCs w:val="18"/>
        </w:rPr>
      </w:pPr>
      <w:r w:rsidDel="00000000" w:rsidR="00000000" w:rsidRPr="00000000">
        <w:rPr>
          <w:rtl w:val="0"/>
        </w:rPr>
      </w:r>
    </w:p>
    <w:tbl>
      <w:tblPr>
        <w:tblStyle w:val="Table1"/>
        <w:tblW w:w="97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4"/>
        <w:gridCol w:w="3665"/>
        <w:gridCol w:w="2192"/>
        <w:gridCol w:w="2270"/>
        <w:tblGridChange w:id="0">
          <w:tblGrid>
            <w:gridCol w:w="1654"/>
            <w:gridCol w:w="3665"/>
            <w:gridCol w:w="2192"/>
            <w:gridCol w:w="2270"/>
          </w:tblGrid>
        </w:tblGridChange>
      </w:tblGrid>
      <w:tr>
        <w:trPr>
          <w:cantSplit w:val="0"/>
          <w:trHeight w:val="852" w:hRule="atLeast"/>
          <w:tblHeader w:val="0"/>
        </w:trPr>
        <w:tc>
          <w:tcPr>
            <w:tcBorders>
              <w:top w:color="000000" w:space="0" w:sz="0" w:val="nil"/>
              <w:left w:color="000000" w:space="0" w:sz="0" w:val="nil"/>
              <w:bottom w:color="000000" w:space="0" w:sz="4" w:val="single"/>
              <w:right w:color="000000" w:space="0" w:sz="0" w:val="nil"/>
            </w:tcBorders>
            <w:shd w:fill="auto" w:val="clear"/>
          </w:tcPr>
          <w:p w:rsidR="00000000" w:rsidDel="00000000" w:rsidP="00000000" w:rsidRDefault="00000000" w:rsidRPr="00000000" w14:paraId="00000009">
            <w:pPr>
              <w:jc w:val="center"/>
              <w:rPr>
                <w:rFonts w:ascii="Verdana" w:cs="Verdana" w:eastAsia="Verdana" w:hAnsi="Verdana"/>
                <w:b w:val="1"/>
                <w:bCs w:val="1"/>
                <w:sz w:val="18"/>
                <w:szCs w:val="18"/>
                <w:u w:val="single"/>
              </w:rPr>
            </w:pPr>
            <w:bookmarkStart w:colFirst="0" w:colLast="0" w:name="_heading=h.hf7a6zltz8id" w:id="0"/>
            <w:bookmarkEnd w:id="0"/>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00A">
            <w:pPr>
              <w:jc w:val="center"/>
              <w:rPr>
                <w:rFonts w:ascii="Verdana" w:cs="Verdana" w:eastAsia="Verdana" w:hAnsi="Verdana"/>
                <w:b w:val="1"/>
                <w:bCs w:val="1"/>
                <w:sz w:val="18"/>
                <w:szCs w:val="18"/>
                <w:u w:val="single"/>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0B">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Diaria giornaliera ammissibile fino al 14° giorno</w:t>
            </w:r>
          </w:p>
        </w:tc>
        <w:tc>
          <w:tcPr>
            <w:tcBorders>
              <w:bottom w:color="000000" w:space="0" w:sz="4" w:val="single"/>
            </w:tcBorders>
            <w:shd w:fill="auto" w:val="clear"/>
            <w:vAlign w:val="center"/>
          </w:tcPr>
          <w:p w:rsidR="00000000" w:rsidDel="00000000" w:rsidP="00000000" w:rsidRDefault="00000000" w:rsidRPr="00000000" w14:paraId="0000000C">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Diaria giornaliera ammissibile dal 15° al 60° giorno</w:t>
            </w:r>
          </w:p>
        </w:tc>
      </w:tr>
      <w:tr>
        <w:trPr>
          <w:cantSplit w:val="0"/>
          <w:trHeight w:val="474" w:hRule="atLeast"/>
          <w:tblHeader w:val="0"/>
        </w:trPr>
        <w:tc>
          <w:tcPr>
            <w:tcBorders>
              <w:top w:color="000000" w:space="0" w:sz="4" w:val="single"/>
            </w:tcBorders>
            <w:shd w:fill="auto" w:val="clear"/>
            <w:vAlign w:val="center"/>
          </w:tcPr>
          <w:p w:rsidR="00000000" w:rsidDel="00000000" w:rsidP="00000000" w:rsidRDefault="00000000" w:rsidRPr="00000000" w14:paraId="0000000D">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GRUPPO</w:t>
            </w:r>
          </w:p>
          <w:p w:rsidR="00000000" w:rsidDel="00000000" w:rsidP="00000000" w:rsidRDefault="00000000" w:rsidRPr="00000000" w14:paraId="0000000E">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w:t>
            </w:r>
          </w:p>
        </w:tc>
        <w:tc>
          <w:tcPr>
            <w:tcBorders>
              <w:top w:color="000000" w:space="0" w:sz="4" w:val="single"/>
            </w:tcBorders>
            <w:shd w:fill="auto" w:val="clear"/>
            <w:vAlign w:val="center"/>
          </w:tcPr>
          <w:p w:rsidR="00000000" w:rsidDel="00000000" w:rsidP="00000000" w:rsidRDefault="00000000" w:rsidRPr="00000000" w14:paraId="0000000F">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Austria, Belgio, Danimarca, Finlandia, Francia, Germania, Irlanda, Islanda, Liechtenstein,</w:t>
            </w:r>
          </w:p>
          <w:p w:rsidR="00000000" w:rsidDel="00000000" w:rsidP="00000000" w:rsidRDefault="00000000" w:rsidRPr="00000000" w14:paraId="00000010">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Lussemburgo, Paesi Bassi, Norvegia, Svezia.</w:t>
            </w:r>
          </w:p>
          <w:p w:rsidR="00000000" w:rsidDel="00000000" w:rsidP="00000000" w:rsidRDefault="00000000" w:rsidRPr="00000000" w14:paraId="00000011">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2">
            <w:pPr>
              <w:rPr>
                <w:rFonts w:ascii="Verdana" w:cs="Verdana" w:eastAsia="Verdana" w:hAnsi="Verdana"/>
                <w:sz w:val="18"/>
                <w:szCs w:val="18"/>
                <w:u w:val="single"/>
              </w:rPr>
            </w:pPr>
            <w:r w:rsidDel="00000000" w:rsidR="00000000" w:rsidRPr="00000000">
              <w:rPr>
                <w:rFonts w:ascii="Verdana" w:cs="Verdana" w:eastAsia="Verdana" w:hAnsi="Verdana"/>
                <w:sz w:val="18"/>
                <w:szCs w:val="18"/>
                <w:u w:val="single"/>
                <w:rtl w:val="0"/>
              </w:rPr>
              <w:t xml:space="preserve">Paesi terzi non associati al Programma della Regione 13:</w:t>
            </w:r>
            <w:r w:rsidDel="00000000" w:rsidR="00000000" w:rsidRPr="00000000">
              <w:rPr>
                <w:rFonts w:ascii="Verdana" w:cs="Verdana" w:eastAsia="Verdana" w:hAnsi="Verdana"/>
                <w:sz w:val="18"/>
                <w:szCs w:val="18"/>
                <w:rtl w:val="0"/>
              </w:rPr>
              <w:t xml:space="preserve"> Andorra, Monaco, San Marino,</w:t>
            </w:r>
            <w:r w:rsidDel="00000000" w:rsidR="00000000" w:rsidRPr="00000000">
              <w:rPr>
                <w:rtl w:val="0"/>
              </w:rPr>
            </w:r>
          </w:p>
          <w:p w:rsidR="00000000" w:rsidDel="00000000" w:rsidP="00000000" w:rsidRDefault="00000000" w:rsidRPr="00000000" w14:paraId="00000013">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Stato della Città del Vaticano</w:t>
            </w:r>
          </w:p>
          <w:p w:rsidR="00000000" w:rsidDel="00000000" w:rsidP="00000000" w:rsidRDefault="00000000" w:rsidRPr="00000000" w14:paraId="00000014">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5">
            <w:pPr>
              <w:rPr>
                <w:rFonts w:ascii="Verdana" w:cs="Verdana" w:eastAsia="Verdana" w:hAnsi="Verdana"/>
                <w:sz w:val="18"/>
                <w:szCs w:val="18"/>
              </w:rPr>
            </w:pPr>
            <w:r w:rsidDel="00000000" w:rsidR="00000000" w:rsidRPr="00000000">
              <w:rPr>
                <w:rFonts w:ascii="Verdana" w:cs="Verdana" w:eastAsia="Verdana" w:hAnsi="Verdana"/>
                <w:sz w:val="18"/>
                <w:szCs w:val="18"/>
                <w:u w:val="single"/>
                <w:rtl w:val="0"/>
              </w:rPr>
              <w:t xml:space="preserve">Paesi terzi non associati al Programma della Regione 14:</w:t>
            </w:r>
            <w:r w:rsidDel="00000000" w:rsidR="00000000" w:rsidRPr="00000000">
              <w:rPr>
                <w:rFonts w:ascii="Verdana" w:cs="Verdana" w:eastAsia="Verdana" w:hAnsi="Verdana"/>
                <w:sz w:val="18"/>
                <w:szCs w:val="18"/>
                <w:rtl w:val="0"/>
              </w:rPr>
              <w:t xml:space="preserve"> Isole Fær Øer, Regno Unito, Svizzera</w:t>
            </w:r>
          </w:p>
          <w:p w:rsidR="00000000" w:rsidDel="00000000" w:rsidP="00000000" w:rsidRDefault="00000000" w:rsidRPr="00000000" w14:paraId="00000016">
            <w:pPr>
              <w:rPr>
                <w:rFonts w:ascii="Verdana" w:cs="Verdana" w:eastAsia="Verdana" w:hAnsi="Verdana"/>
                <w:sz w:val="18"/>
                <w:szCs w:val="18"/>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17">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€ 152,00</w:t>
            </w:r>
          </w:p>
        </w:tc>
        <w:tc>
          <w:tcPr>
            <w:tcBorders>
              <w:top w:color="000000" w:space="0" w:sz="4" w:val="single"/>
            </w:tcBorders>
            <w:shd w:fill="auto" w:val="clear"/>
            <w:vAlign w:val="center"/>
          </w:tcPr>
          <w:p w:rsidR="00000000" w:rsidDel="00000000" w:rsidP="00000000" w:rsidRDefault="00000000" w:rsidRPr="00000000" w14:paraId="00000018">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€ 106,00</w:t>
            </w:r>
          </w:p>
        </w:tc>
      </w:tr>
      <w:tr>
        <w:trPr>
          <w:cantSplit w:val="0"/>
          <w:tblHeader w:val="0"/>
        </w:trPr>
        <w:tc>
          <w:tcPr>
            <w:shd w:fill="auto" w:val="clear"/>
            <w:vAlign w:val="center"/>
          </w:tcPr>
          <w:p w:rsidR="00000000" w:rsidDel="00000000" w:rsidP="00000000" w:rsidRDefault="00000000" w:rsidRPr="00000000" w14:paraId="00000019">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GRUPPO</w:t>
            </w:r>
          </w:p>
          <w:p w:rsidR="00000000" w:rsidDel="00000000" w:rsidP="00000000" w:rsidRDefault="00000000" w:rsidRPr="00000000" w14:paraId="0000001A">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B</w:t>
            </w:r>
          </w:p>
        </w:tc>
        <w:tc>
          <w:tcPr>
            <w:shd w:fill="auto" w:val="clear"/>
            <w:vAlign w:val="center"/>
          </w:tcPr>
          <w:p w:rsidR="00000000" w:rsidDel="00000000" w:rsidP="00000000" w:rsidRDefault="00000000" w:rsidRPr="00000000" w14:paraId="0000001B">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Cipro, Estonia, Grecia, Lettonia, Malta, Portogallo, Repubblica Ceca, Slovacchia, Slovenia, Spagna.</w:t>
            </w:r>
          </w:p>
          <w:p w:rsidR="00000000" w:rsidDel="00000000" w:rsidP="00000000" w:rsidRDefault="00000000" w:rsidRPr="00000000" w14:paraId="0000001C">
            <w:pPr>
              <w:rPr>
                <w:rFonts w:ascii="Verdana" w:cs="Verdana" w:eastAsia="Verdana" w:hAnsi="Verdana"/>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01D">
            <w:pPr>
              <w:jc w:val="center"/>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rtl w:val="0"/>
              </w:rPr>
              <w:t xml:space="preserve">€ 136,00</w:t>
            </w:r>
            <w:r w:rsidDel="00000000" w:rsidR="00000000" w:rsidRPr="00000000">
              <w:rPr>
                <w:rtl w:val="0"/>
              </w:rPr>
            </w:r>
          </w:p>
        </w:tc>
        <w:tc>
          <w:tcPr>
            <w:shd w:fill="auto" w:val="clear"/>
            <w:vAlign w:val="center"/>
          </w:tcPr>
          <w:p w:rsidR="00000000" w:rsidDel="00000000" w:rsidP="00000000" w:rsidRDefault="00000000" w:rsidRPr="00000000" w14:paraId="0000001E">
            <w:pPr>
              <w:jc w:val="center"/>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rtl w:val="0"/>
              </w:rPr>
              <w:t xml:space="preserve">€ 95,00</w:t>
            </w:r>
            <w:r w:rsidDel="00000000" w:rsidR="00000000" w:rsidRPr="00000000">
              <w:rPr>
                <w:rtl w:val="0"/>
              </w:rPr>
            </w:r>
          </w:p>
        </w:tc>
      </w:tr>
      <w:tr>
        <w:trPr>
          <w:cantSplit w:val="0"/>
          <w:trHeight w:val="1326" w:hRule="atLeast"/>
          <w:tblHeader w:val="0"/>
        </w:trPr>
        <w:tc>
          <w:tcPr>
            <w:shd w:fill="auto" w:val="clear"/>
            <w:vAlign w:val="center"/>
          </w:tcPr>
          <w:p w:rsidR="00000000" w:rsidDel="00000000" w:rsidP="00000000" w:rsidRDefault="00000000" w:rsidRPr="00000000" w14:paraId="0000001F">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GRUPPO</w:t>
            </w:r>
          </w:p>
          <w:p w:rsidR="00000000" w:rsidDel="00000000" w:rsidP="00000000" w:rsidRDefault="00000000" w:rsidRPr="00000000" w14:paraId="00000020">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C</w:t>
            </w:r>
          </w:p>
        </w:tc>
        <w:tc>
          <w:tcPr>
            <w:shd w:fill="auto" w:val="clear"/>
            <w:vAlign w:val="center"/>
          </w:tcPr>
          <w:p w:rsidR="00000000" w:rsidDel="00000000" w:rsidP="00000000" w:rsidRDefault="00000000" w:rsidRPr="00000000" w14:paraId="00000021">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Bulgaria, Croazia, Lituania, Macedonia del Nord, Polonia, Romania, Serbia, Turchia, Ungheria.</w:t>
            </w:r>
          </w:p>
        </w:tc>
        <w:tc>
          <w:tcPr>
            <w:shd w:fill="auto" w:val="clear"/>
            <w:vAlign w:val="center"/>
          </w:tcPr>
          <w:p w:rsidR="00000000" w:rsidDel="00000000" w:rsidP="00000000" w:rsidRDefault="00000000" w:rsidRPr="00000000" w14:paraId="00000022">
            <w:pPr>
              <w:jc w:val="center"/>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rtl w:val="0"/>
              </w:rPr>
              <w:t xml:space="preserve">€ 118,00</w:t>
            </w:r>
            <w:r w:rsidDel="00000000" w:rsidR="00000000" w:rsidRPr="00000000">
              <w:rPr>
                <w:rtl w:val="0"/>
              </w:rPr>
            </w:r>
          </w:p>
        </w:tc>
        <w:tc>
          <w:tcPr>
            <w:shd w:fill="auto" w:val="clear"/>
            <w:vAlign w:val="center"/>
          </w:tcPr>
          <w:p w:rsidR="00000000" w:rsidDel="00000000" w:rsidP="00000000" w:rsidRDefault="00000000" w:rsidRPr="00000000" w14:paraId="00000023">
            <w:pPr>
              <w:jc w:val="center"/>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rtl w:val="0"/>
              </w:rPr>
              <w:t xml:space="preserve">€ 83,00</w:t>
            </w:r>
            <w:r w:rsidDel="00000000" w:rsidR="00000000" w:rsidRPr="00000000">
              <w:rPr>
                <w:rtl w:val="0"/>
              </w:rPr>
            </w:r>
          </w:p>
        </w:tc>
      </w:tr>
    </w:tbl>
    <w:p w:rsidR="00000000" w:rsidDel="00000000" w:rsidP="00000000" w:rsidRDefault="00000000" w:rsidRPr="00000000" w14:paraId="00000024">
      <w:pPr>
        <w:jc w:val="center"/>
        <w:rPr>
          <w:rFonts w:ascii="Verdana" w:cs="Verdana" w:eastAsia="Verdana" w:hAnsi="Verdana"/>
          <w:b w:val="1"/>
          <w:bCs w:val="1"/>
          <w:sz w:val="18"/>
          <w:szCs w:val="18"/>
          <w:u w:val="singl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40" w:before="360" w:line="240" w:lineRule="auto"/>
        <w:ind w:left="568" w:right="34" w:hanging="284"/>
        <w:jc w:val="both"/>
        <w:rPr>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Staff in mobilità internazionale verso Paesi terzi non associati al programma delle Regioni 1-3, 5-12</w:t>
      </w:r>
    </w:p>
    <w:tbl>
      <w:tblPr>
        <w:tblStyle w:val="Table2"/>
        <w:tblW w:w="9802.0" w:type="dxa"/>
        <w:jc w:val="center"/>
        <w:tblLayout w:type="fixed"/>
        <w:tblLook w:val="0400"/>
      </w:tblPr>
      <w:tblGrid>
        <w:gridCol w:w="5266"/>
        <w:gridCol w:w="4536"/>
        <w:tblGridChange w:id="0">
          <w:tblGrid>
            <w:gridCol w:w="5266"/>
            <w:gridCol w:w="4536"/>
          </w:tblGrid>
        </w:tblGridChange>
      </w:tblGrid>
      <w:tr>
        <w:trPr>
          <w:cantSplit w:val="0"/>
          <w:trHeight w:val="76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26">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Importo giornaliero in Euro</w:t>
            </w:r>
          </w:p>
        </w:tc>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27">
            <w:pPr>
              <w:widowControl w:val="0"/>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€ 190,00</w:t>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60" w:line="240" w:lineRule="auto"/>
        <w:ind w:left="567" w:right="36"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360" w:line="240" w:lineRule="auto"/>
        <w:ind w:left="568" w:right="34"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single"/>
          <w:shd w:fill="auto" w:val="clear"/>
          <w:vertAlign w:val="baseline"/>
          <w:rtl w:val="0"/>
        </w:rPr>
        <w:t xml:space="preserve">Staff da impresa</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in mobilità dagli Stati Membri e dai Paesi terzi associati al programma in entrata in Italia</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567"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80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46"/>
        <w:gridCol w:w="2815"/>
        <w:gridCol w:w="2541"/>
        <w:tblGridChange w:id="0">
          <w:tblGrid>
            <w:gridCol w:w="4446"/>
            <w:gridCol w:w="2815"/>
            <w:gridCol w:w="2541"/>
          </w:tblGrid>
        </w:tblGridChange>
      </w:tblGrid>
      <w:tr>
        <w:trPr>
          <w:cantSplit w:val="0"/>
          <w:trHeight w:val="99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B">
            <w:pPr>
              <w:spacing w:after="120" w:before="117" w:lineRule="auto"/>
              <w:ind w:left="567" w:right="176" w:firstLine="0"/>
              <w:jc w:val="center"/>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PAESE DI PROVENIENZA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C">
            <w:pPr>
              <w:spacing w:after="120" w:before="117" w:lineRule="auto"/>
              <w:ind w:right="176"/>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Tariffa giornaliera ammissibile fino al 14° giorno</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D">
            <w:pPr>
              <w:spacing w:after="120" w:before="117" w:lineRule="auto"/>
              <w:ind w:right="176"/>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Tariffa giornaliera ammissibile dal 15° al 60° giorno</w:t>
            </w:r>
          </w:p>
        </w:tc>
      </w:tr>
      <w:tr>
        <w:trPr>
          <w:cantSplit w:val="0"/>
          <w:trHeight w:val="136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E">
            <w:pPr>
              <w:spacing w:after="120" w:before="117" w:lineRule="auto"/>
              <w:ind w:right="176"/>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Austria, Belgio, Danimarca, Finlandia, Francia, Germania, Irlanda, Islanda, Italia, Liechtenstein, Lussemburgo, Paesi Bassi, Norvegia, Svezia</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F">
            <w:pPr>
              <w:spacing w:after="120" w:before="480" w:lineRule="auto"/>
              <w:ind w:right="720"/>
              <w:jc w:val="right"/>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€ 190,00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0">
            <w:pPr>
              <w:spacing w:after="120" w:before="480" w:lineRule="auto"/>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€ 133,00</w:t>
            </w:r>
          </w:p>
        </w:tc>
      </w:tr>
      <w:tr>
        <w:trPr>
          <w:cantSplit w:val="0"/>
          <w:trHeight w:val="112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1">
            <w:pPr>
              <w:spacing w:before="122" w:lineRule="auto"/>
              <w:ind w:left="103" w:right="104" w:firstLine="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Cechia, Cipro, Estonia, Grecia, Lettonia, Malta, Portogallo, Slovacchia, Slovenia, Spagna</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2">
            <w:pPr>
              <w:spacing w:after="120" w:before="480" w:lineRule="auto"/>
              <w:ind w:right="720"/>
              <w:jc w:val="right"/>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€ 170,00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3">
            <w:pPr>
              <w:spacing w:after="120" w:before="480" w:lineRule="auto"/>
              <w:ind w:right="136"/>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€ 119,00</w:t>
            </w:r>
          </w:p>
        </w:tc>
      </w:tr>
      <w:tr>
        <w:trPr>
          <w:cantSplit w:val="0"/>
          <w:trHeight w:val="1223"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4">
            <w:pPr>
              <w:spacing w:before="122" w:lineRule="auto"/>
              <w:ind w:left="103" w:right="104" w:firstLine="0"/>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Bulgaria, Croazia, Lituania, Macedonia del Nord, Polonia, Romania, Serbia, Turchia, Ungheria</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5">
            <w:pPr>
              <w:spacing w:after="120" w:before="480" w:lineRule="auto"/>
              <w:ind w:right="720"/>
              <w:jc w:val="right"/>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€ 148,00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6">
            <w:pPr>
              <w:spacing w:after="120" w:before="480" w:lineRule="auto"/>
              <w:ind w:right="136"/>
              <w:jc w:val="center"/>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€ 104,00</w:t>
            </w:r>
          </w:p>
        </w:tc>
      </w:tr>
    </w:tbl>
    <w:p w:rsidR="00000000" w:rsidDel="00000000" w:rsidP="00000000" w:rsidRDefault="00000000" w:rsidRPr="00000000" w14:paraId="00000037">
      <w:pPr>
        <w:jc w:val="center"/>
        <w:rPr>
          <w:rFonts w:ascii="Verdana" w:cs="Verdana" w:eastAsia="Verdana" w:hAnsi="Verdana"/>
          <w:b w:val="1"/>
          <w:bCs w:val="1"/>
          <w:sz w:val="18"/>
          <w:szCs w:val="18"/>
          <w:u w:val="single"/>
        </w:rPr>
      </w:pPr>
      <w:r w:rsidDel="00000000" w:rsidR="00000000" w:rsidRPr="00000000">
        <w:rPr>
          <w:rtl w:val="0"/>
        </w:rPr>
      </w:r>
    </w:p>
    <w:p w:rsidR="00000000" w:rsidDel="00000000" w:rsidP="00000000" w:rsidRDefault="00000000" w:rsidRPr="00000000" w14:paraId="00000038">
      <w:pPr>
        <w:jc w:val="center"/>
        <w:rPr>
          <w:rFonts w:ascii="Verdana" w:cs="Verdana" w:eastAsia="Verdana" w:hAnsi="Verdana"/>
          <w:b w:val="1"/>
          <w:bCs w:val="1"/>
          <w:sz w:val="18"/>
          <w:szCs w:val="18"/>
          <w:u w:val="single"/>
        </w:rPr>
      </w:pPr>
      <w:r w:rsidDel="00000000" w:rsidR="00000000" w:rsidRPr="00000000">
        <w:rPr>
          <w:rtl w:val="0"/>
        </w:rPr>
      </w:r>
    </w:p>
    <w:p w:rsidR="00000000" w:rsidDel="00000000" w:rsidP="00000000" w:rsidRDefault="00000000" w:rsidRPr="00000000" w14:paraId="00000039">
      <w:pPr>
        <w:jc w:val="center"/>
        <w:rPr>
          <w:rFonts w:ascii="Verdana" w:cs="Verdana" w:eastAsia="Verdana" w:hAnsi="Verdana"/>
          <w:b w:val="1"/>
          <w:bCs w:val="1"/>
          <w:sz w:val="18"/>
          <w:szCs w:val="18"/>
          <w:u w:val="single"/>
        </w:rPr>
      </w:pPr>
      <w:r w:rsidDel="00000000" w:rsidR="00000000" w:rsidRPr="00000000">
        <w:rPr>
          <w:rFonts w:ascii="Verdana" w:cs="Verdana" w:eastAsia="Verdana" w:hAnsi="Verdana"/>
          <w:b w:val="1"/>
          <w:bCs w:val="1"/>
          <w:sz w:val="18"/>
          <w:szCs w:val="18"/>
          <w:u w:val="single"/>
          <w:rtl w:val="0"/>
        </w:rPr>
        <w:t xml:space="preserve">Contributo per il viaggio</w:t>
      </w:r>
    </w:p>
    <w:p w:rsidR="00000000" w:rsidDel="00000000" w:rsidP="00000000" w:rsidRDefault="00000000" w:rsidRPr="00000000" w14:paraId="0000003A">
      <w:pPr>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B">
      <w:pPr>
        <w:jc w:val="both"/>
        <w:rPr>
          <w:rFonts w:ascii="Cambria" w:cs="Cambria" w:eastAsia="Cambria" w:hAnsi="Cambria"/>
          <w:sz w:val="22"/>
          <w:szCs w:val="22"/>
        </w:rPr>
      </w:pPr>
      <w:r w:rsidDel="00000000" w:rsidR="00000000" w:rsidRPr="00000000">
        <w:rPr>
          <w:rFonts w:ascii="Verdana" w:cs="Verdana" w:eastAsia="Verdana" w:hAnsi="Verdana"/>
          <w:sz w:val="18"/>
          <w:szCs w:val="18"/>
          <w:rtl w:val="0"/>
        </w:rPr>
        <w:t xml:space="preserve">Il contributo per il viaggio, in base a quanto previsto dalla Guida del Programma è calcolato sulla base di scale di costi unitari per fasce di distanza. La fascia chilometrica si riferisce ad una sola tratta del viaggio mentre la tariffa corrispondente copre sia il viaggio di andata che quello di ritorno.</w:t>
      </w:r>
      <w:r w:rsidDel="00000000" w:rsidR="00000000" w:rsidRPr="00000000">
        <w:rPr>
          <w:rtl w:val="0"/>
        </w:rPr>
      </w:r>
    </w:p>
    <w:p w:rsidR="00000000" w:rsidDel="00000000" w:rsidP="00000000" w:rsidRDefault="00000000" w:rsidRPr="00000000" w14:paraId="0000003C">
      <w:pPr>
        <w:jc w:val="both"/>
        <w:rPr>
          <w:rFonts w:ascii="Verdana" w:cs="Verdana" w:eastAsia="Verdana" w:hAnsi="Verdana"/>
          <w:sz w:val="18"/>
          <w:szCs w:val="18"/>
        </w:rPr>
      </w:pPr>
      <w:r w:rsidDel="00000000" w:rsidR="00000000" w:rsidRPr="00000000">
        <w:rPr>
          <w:rtl w:val="0"/>
        </w:rPr>
      </w:r>
    </w:p>
    <w:tbl>
      <w:tblPr>
        <w:tblStyle w:val="Table4"/>
        <w:tblW w:w="99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2"/>
        <w:gridCol w:w="3364"/>
        <w:gridCol w:w="3302"/>
        <w:tblGridChange w:id="0">
          <w:tblGrid>
            <w:gridCol w:w="3252"/>
            <w:gridCol w:w="3364"/>
            <w:gridCol w:w="3302"/>
          </w:tblGrid>
        </w:tblGridChange>
      </w:tblGrid>
      <w:tr>
        <w:trPr>
          <w:cantSplit w:val="0"/>
          <w:tblHeader w:val="0"/>
        </w:trPr>
        <w:tc>
          <w:tcPr>
            <w:shd w:fill="d9d9d9" w:val="clear"/>
            <w:vAlign w:val="center"/>
          </w:tcPr>
          <w:p w:rsidR="00000000" w:rsidDel="00000000" w:rsidP="00000000" w:rsidRDefault="00000000" w:rsidRPr="00000000" w14:paraId="0000003D">
            <w:pPr>
              <w:spacing w:line="360" w:lineRule="auto"/>
              <w:jc w:val="center"/>
              <w:rPr>
                <w:rFonts w:ascii="Verdana" w:cs="Verdana" w:eastAsia="Verdana" w:hAnsi="Verdana"/>
                <w:b w:val="1"/>
                <w:bCs w:val="1"/>
                <w:sz w:val="18"/>
                <w:szCs w:val="18"/>
              </w:rPr>
            </w:pPr>
            <w:bookmarkStart w:colFirst="0" w:colLast="0" w:name="_heading=h.hu28vlbxv3gw" w:id="1"/>
            <w:bookmarkEnd w:id="1"/>
            <w:r w:rsidDel="00000000" w:rsidR="00000000" w:rsidRPr="00000000">
              <w:rPr>
                <w:rFonts w:ascii="Verdana" w:cs="Verdana" w:eastAsia="Verdana" w:hAnsi="Verdana"/>
                <w:b w:val="1"/>
                <w:bCs w:val="1"/>
                <w:sz w:val="18"/>
                <w:szCs w:val="18"/>
                <w:rtl w:val="0"/>
              </w:rPr>
              <w:t xml:space="preserve">Distanze di viaggio</w:t>
            </w:r>
          </w:p>
        </w:tc>
        <w:tc>
          <w:tcPr>
            <w:shd w:fill="d9d9d9" w:val="clear"/>
            <w:vAlign w:val="center"/>
          </w:tcPr>
          <w:p w:rsidR="00000000" w:rsidDel="00000000" w:rsidP="00000000" w:rsidRDefault="00000000" w:rsidRPr="00000000" w14:paraId="0000003E">
            <w:pPr>
              <w:spacing w:line="360" w:lineRule="auto"/>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Importo</w:t>
            </w:r>
          </w:p>
          <w:p w:rsidR="00000000" w:rsidDel="00000000" w:rsidP="00000000" w:rsidRDefault="00000000" w:rsidRPr="00000000" w14:paraId="0000003F">
            <w:pPr>
              <w:spacing w:line="360" w:lineRule="auto"/>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per il viaggio NON green</w:t>
            </w:r>
          </w:p>
        </w:tc>
        <w:tc>
          <w:tcPr>
            <w:shd w:fill="d9d9d9" w:val="clear"/>
            <w:vAlign w:val="center"/>
          </w:tcPr>
          <w:p w:rsidR="00000000" w:rsidDel="00000000" w:rsidP="00000000" w:rsidRDefault="00000000" w:rsidRPr="00000000" w14:paraId="00000040">
            <w:pPr>
              <w:spacing w:line="360" w:lineRule="auto"/>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Importo</w:t>
            </w:r>
          </w:p>
          <w:p w:rsidR="00000000" w:rsidDel="00000000" w:rsidP="00000000" w:rsidRDefault="00000000" w:rsidRPr="00000000" w14:paraId="00000041">
            <w:pPr>
              <w:spacing w:line="360" w:lineRule="auto"/>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per il viaggio green</w:t>
            </w:r>
          </w:p>
        </w:tc>
      </w:tr>
      <w:tr>
        <w:trPr>
          <w:cantSplit w:val="0"/>
          <w:tblHeader w:val="0"/>
        </w:trPr>
        <w:tc>
          <w:tcPr>
            <w:shd w:fill="auto" w:val="clear"/>
          </w:tcPr>
          <w:p w:rsidR="00000000" w:rsidDel="00000000" w:rsidP="00000000" w:rsidRDefault="00000000" w:rsidRPr="00000000" w14:paraId="00000042">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Tra 10 e 99 KM</w:t>
            </w:r>
          </w:p>
        </w:tc>
        <w:tc>
          <w:tcPr>
            <w:shd w:fill="auto" w:val="clear"/>
          </w:tcPr>
          <w:p w:rsidR="00000000" w:rsidDel="00000000" w:rsidP="00000000" w:rsidRDefault="00000000" w:rsidRPr="00000000" w14:paraId="00000043">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€ 28,00 per partecipante</w:t>
            </w:r>
          </w:p>
        </w:tc>
        <w:tc>
          <w:tcPr/>
          <w:p w:rsidR="00000000" w:rsidDel="00000000" w:rsidP="00000000" w:rsidRDefault="00000000" w:rsidRPr="00000000" w14:paraId="00000044">
            <w:pPr>
              <w:spacing w:before="24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€ 56,00 per partecipante</w:t>
            </w:r>
          </w:p>
        </w:tc>
      </w:tr>
      <w:tr>
        <w:trPr>
          <w:cantSplit w:val="0"/>
          <w:tblHeader w:val="0"/>
        </w:trPr>
        <w:tc>
          <w:tcPr>
            <w:shd w:fill="auto" w:val="clear"/>
          </w:tcPr>
          <w:p w:rsidR="00000000" w:rsidDel="00000000" w:rsidP="00000000" w:rsidRDefault="00000000" w:rsidRPr="00000000" w14:paraId="00000045">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Tra 100 e 499 KM</w:t>
            </w:r>
          </w:p>
        </w:tc>
        <w:tc>
          <w:tcPr>
            <w:shd w:fill="auto" w:val="clear"/>
          </w:tcPr>
          <w:p w:rsidR="00000000" w:rsidDel="00000000" w:rsidP="00000000" w:rsidRDefault="00000000" w:rsidRPr="00000000" w14:paraId="00000046">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€ 211,00 per partecipante</w:t>
            </w:r>
          </w:p>
        </w:tc>
        <w:tc>
          <w:tcPr/>
          <w:p w:rsidR="00000000" w:rsidDel="00000000" w:rsidP="00000000" w:rsidRDefault="00000000" w:rsidRPr="00000000" w14:paraId="00000047">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€ 285,00 per partecipante</w:t>
            </w:r>
          </w:p>
        </w:tc>
      </w:tr>
      <w:tr>
        <w:trPr>
          <w:cantSplit w:val="0"/>
          <w:tblHeader w:val="0"/>
        </w:trPr>
        <w:tc>
          <w:tcPr>
            <w:shd w:fill="auto" w:val="clear"/>
          </w:tcPr>
          <w:p w:rsidR="00000000" w:rsidDel="00000000" w:rsidP="00000000" w:rsidRDefault="00000000" w:rsidRPr="00000000" w14:paraId="00000048">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Tra 500 e 1999 KM</w:t>
            </w:r>
          </w:p>
        </w:tc>
        <w:tc>
          <w:tcPr>
            <w:shd w:fill="auto" w:val="clear"/>
          </w:tcPr>
          <w:p w:rsidR="00000000" w:rsidDel="00000000" w:rsidP="00000000" w:rsidRDefault="00000000" w:rsidRPr="00000000" w14:paraId="00000049">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€ 309,00 per partecipante</w:t>
            </w:r>
          </w:p>
        </w:tc>
        <w:tc>
          <w:tcPr/>
          <w:p w:rsidR="00000000" w:rsidDel="00000000" w:rsidP="00000000" w:rsidRDefault="00000000" w:rsidRPr="00000000" w14:paraId="0000004A">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€ 417,00 per partecipante</w:t>
            </w:r>
          </w:p>
        </w:tc>
      </w:tr>
      <w:tr>
        <w:trPr>
          <w:cantSplit w:val="0"/>
          <w:tblHeader w:val="0"/>
        </w:trPr>
        <w:tc>
          <w:tcPr>
            <w:shd w:fill="auto" w:val="clear"/>
          </w:tcPr>
          <w:p w:rsidR="00000000" w:rsidDel="00000000" w:rsidP="00000000" w:rsidRDefault="00000000" w:rsidRPr="00000000" w14:paraId="0000004B">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Tra 2000 e 2999 KM</w:t>
            </w:r>
          </w:p>
        </w:tc>
        <w:tc>
          <w:tcPr>
            <w:shd w:fill="auto" w:val="clear"/>
          </w:tcPr>
          <w:p w:rsidR="00000000" w:rsidDel="00000000" w:rsidP="00000000" w:rsidRDefault="00000000" w:rsidRPr="00000000" w14:paraId="0000004C">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€ 395,00 per partecipante</w:t>
            </w:r>
          </w:p>
        </w:tc>
        <w:tc>
          <w:tcPr/>
          <w:p w:rsidR="00000000" w:rsidDel="00000000" w:rsidP="00000000" w:rsidRDefault="00000000" w:rsidRPr="00000000" w14:paraId="0000004D">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€ 535,00 per partecipante</w:t>
            </w:r>
          </w:p>
        </w:tc>
      </w:tr>
      <w:tr>
        <w:trPr>
          <w:cantSplit w:val="0"/>
          <w:tblHeader w:val="0"/>
        </w:trPr>
        <w:tc>
          <w:tcPr>
            <w:shd w:fill="auto" w:val="clear"/>
          </w:tcPr>
          <w:p w:rsidR="00000000" w:rsidDel="00000000" w:rsidP="00000000" w:rsidRDefault="00000000" w:rsidRPr="00000000" w14:paraId="0000004E">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Tra 3000 e 3999 KM</w:t>
            </w:r>
          </w:p>
        </w:tc>
        <w:tc>
          <w:tcPr>
            <w:shd w:fill="auto" w:val="clear"/>
          </w:tcPr>
          <w:p w:rsidR="00000000" w:rsidDel="00000000" w:rsidP="00000000" w:rsidRDefault="00000000" w:rsidRPr="00000000" w14:paraId="0000004F">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€ 580,00 per partecipante</w:t>
            </w:r>
          </w:p>
        </w:tc>
        <w:tc>
          <w:tcPr/>
          <w:p w:rsidR="00000000" w:rsidDel="00000000" w:rsidP="00000000" w:rsidRDefault="00000000" w:rsidRPr="00000000" w14:paraId="00000050">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€ 785,00 per partecipante</w:t>
            </w:r>
          </w:p>
        </w:tc>
      </w:tr>
      <w:tr>
        <w:trPr>
          <w:cantSplit w:val="0"/>
          <w:tblHeader w:val="0"/>
        </w:trPr>
        <w:tc>
          <w:tcPr>
            <w:shd w:fill="auto" w:val="clear"/>
          </w:tcPr>
          <w:p w:rsidR="00000000" w:rsidDel="00000000" w:rsidP="00000000" w:rsidRDefault="00000000" w:rsidRPr="00000000" w14:paraId="00000051">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Tra 4000 e 7999 KM</w:t>
            </w:r>
          </w:p>
        </w:tc>
        <w:tc>
          <w:tcPr>
            <w:shd w:fill="auto" w:val="clear"/>
          </w:tcPr>
          <w:p w:rsidR="00000000" w:rsidDel="00000000" w:rsidP="00000000" w:rsidRDefault="00000000" w:rsidRPr="00000000" w14:paraId="00000052">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€ 1.188,00 per partecipante</w:t>
            </w:r>
          </w:p>
        </w:tc>
        <w:tc>
          <w:tcPr/>
          <w:p w:rsidR="00000000" w:rsidDel="00000000" w:rsidP="00000000" w:rsidRDefault="00000000" w:rsidRPr="00000000" w14:paraId="00000053">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€ 1.188,00 per partecipante</w:t>
            </w:r>
          </w:p>
        </w:tc>
      </w:tr>
      <w:tr>
        <w:trPr>
          <w:cantSplit w:val="0"/>
          <w:tblHeader w:val="0"/>
        </w:trPr>
        <w:tc>
          <w:tcPr>
            <w:shd w:fill="auto" w:val="clear"/>
          </w:tcPr>
          <w:p w:rsidR="00000000" w:rsidDel="00000000" w:rsidP="00000000" w:rsidRDefault="00000000" w:rsidRPr="00000000" w14:paraId="00000054">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8000 KM o più</w:t>
            </w:r>
          </w:p>
        </w:tc>
        <w:tc>
          <w:tcPr>
            <w:shd w:fill="auto" w:val="clear"/>
          </w:tcPr>
          <w:p w:rsidR="00000000" w:rsidDel="00000000" w:rsidP="00000000" w:rsidRDefault="00000000" w:rsidRPr="00000000" w14:paraId="00000055">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€ 1.735,00 per partecipante</w:t>
            </w:r>
          </w:p>
        </w:tc>
        <w:tc>
          <w:tcPr/>
          <w:p w:rsidR="00000000" w:rsidDel="00000000" w:rsidP="00000000" w:rsidRDefault="00000000" w:rsidRPr="00000000" w14:paraId="00000056">
            <w:pPr>
              <w:spacing w:before="240"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€ 1.735,00 per partecipante</w:t>
            </w:r>
          </w:p>
        </w:tc>
      </w:tr>
    </w:tbl>
    <w:p w:rsidR="00000000" w:rsidDel="00000000" w:rsidP="00000000" w:rsidRDefault="00000000" w:rsidRPr="00000000" w14:paraId="00000057">
      <w:pPr>
        <w:spacing w:after="240" w:lineRule="auto"/>
        <w:jc w:val="both"/>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La distanza dovrà essere verificata utilizzando esclusivamente lo strumento di calcolo fornito dalla CE e disponibile al seguente indirizzo web: </w:t>
      </w:r>
      <w:hyperlink r:id="rId9">
        <w:r w:rsidDel="00000000" w:rsidR="00000000" w:rsidRPr="00000000">
          <w:rPr>
            <w:rFonts w:ascii="Verdana" w:cs="Verdana" w:eastAsia="Verdana" w:hAnsi="Verdana"/>
            <w:b w:val="1"/>
            <w:bCs w:val="1"/>
            <w:sz w:val="18"/>
            <w:szCs w:val="18"/>
            <w:u w:val="single"/>
            <w:rtl w:val="0"/>
          </w:rPr>
          <w:t xml:space="preserve">https://ec.europa.eu/programmes/erasmus-plus/resources/distance-calculator_en</w:t>
        </w:r>
      </w:hyperlink>
      <w:r w:rsidDel="00000000" w:rsidR="00000000" w:rsidRPr="00000000">
        <w:rPr>
          <w:rtl w:val="0"/>
        </w:rPr>
      </w:r>
    </w:p>
    <w:p w:rsidR="00000000" w:rsidDel="00000000" w:rsidP="00000000" w:rsidRDefault="00000000" w:rsidRPr="00000000" w14:paraId="00000058">
      <w:pPr>
        <w:jc w:val="both"/>
        <w:rPr>
          <w:rFonts w:ascii="Verdana" w:cs="Verdana" w:eastAsia="Verdana" w:hAnsi="Verdana"/>
          <w:sz w:val="18"/>
          <w:szCs w:val="18"/>
        </w:rPr>
      </w:pPr>
      <w:r w:rsidDel="00000000" w:rsidR="00000000" w:rsidRPr="00000000">
        <w:rPr>
          <w:rtl w:val="0"/>
        </w:rPr>
      </w:r>
    </w:p>
    <w:tbl>
      <w:tblPr>
        <w:tblStyle w:val="Table5"/>
        <w:tblW w:w="99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98"/>
        <w:gridCol w:w="4820"/>
        <w:tblGridChange w:id="0">
          <w:tblGrid>
            <w:gridCol w:w="5098"/>
            <w:gridCol w:w="4820"/>
          </w:tblGrid>
        </w:tblGridChange>
      </w:tblGrid>
      <w:tr>
        <w:trPr>
          <w:cantSplit w:val="0"/>
          <w:trHeight w:val="533" w:hRule="atLeast"/>
          <w:tblHeader w:val="0"/>
        </w:trPr>
        <w:tc>
          <w:tcPr>
            <w:shd w:fill="d9d9d9" w:val="clear"/>
            <w:vAlign w:val="center"/>
          </w:tcPr>
          <w:p w:rsidR="00000000" w:rsidDel="00000000" w:rsidP="00000000" w:rsidRDefault="00000000" w:rsidRPr="00000000" w14:paraId="00000059">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Esempio calcolo contributo viaggio standard</w:t>
            </w:r>
          </w:p>
        </w:tc>
        <w:tc>
          <w:tcPr>
            <w:shd w:fill="d9d9d9" w:val="clear"/>
            <w:vAlign w:val="center"/>
          </w:tcPr>
          <w:p w:rsidR="00000000" w:rsidDel="00000000" w:rsidP="00000000" w:rsidRDefault="00000000" w:rsidRPr="00000000" w14:paraId="0000005A">
            <w:pPr>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Esempio calcolo contributo viaggio green</w:t>
            </w:r>
          </w:p>
        </w:tc>
      </w:tr>
      <w:tr>
        <w:trPr>
          <w:cantSplit w:val="0"/>
          <w:trHeight w:val="1986" w:hRule="atLeast"/>
          <w:tblHeader w:val="0"/>
        </w:trPr>
        <w:tc>
          <w:tcPr>
            <w:shd w:fill="auto"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89" w:right="0" w:firstLine="0"/>
              <w:jc w:val="both"/>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Città di partenza: Firenze</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Città di destinazione: Oslo</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Distanza rilevata dal calcolatore (Firenze Oslo): 1795.4 km</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Fascia corrispondente: 500</w:t>
            </w:r>
            <w:r w:rsidDel="00000000" w:rsidR="00000000" w:rsidRPr="00000000">
              <w:rPr>
                <w:rFonts w:ascii="Cambria Math" w:cs="Cambria Math" w:eastAsia="Cambria Math" w:hAnsi="Cambria Math"/>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1999 km</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Contributo ammissibile: € 275,00 (A/R)</w:t>
            </w:r>
            <w:r w:rsidDel="00000000" w:rsidR="00000000" w:rsidRPr="00000000">
              <w:rPr>
                <w:rtl w:val="0"/>
              </w:rPr>
            </w:r>
          </w:p>
        </w:tc>
        <w:tc>
          <w:tcPr>
            <w:shd w:fill="auto"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76" w:lineRule="auto"/>
              <w:ind w:left="584" w:right="0" w:firstLine="0"/>
              <w:jc w:val="both"/>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4" w:right="0" w:hanging="226.99999999999994"/>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Città di partenza: Firenze</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Città di destinazione: Oslo</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Distanza rilevata dal calcolatore (Firenze Oslo): 1795.4 km</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Fascia corrispondente: 500</w:t>
            </w:r>
            <w:r w:rsidDel="00000000" w:rsidR="00000000" w:rsidRPr="00000000">
              <w:rPr>
                <w:rFonts w:ascii="Cambria Math" w:cs="Cambria Math" w:eastAsia="Cambria Math" w:hAnsi="Cambria Math"/>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1999 km</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89" w:right="0" w:hanging="229"/>
              <w:jc w:val="both"/>
              <w:rPr>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Contributo ammissibile: € 320,00 (A/R)</w:t>
            </w:r>
            <w:r w:rsidDel="00000000" w:rsidR="00000000" w:rsidRPr="00000000">
              <w:rPr>
                <w:rtl w:val="0"/>
              </w:rPr>
            </w:r>
          </w:p>
        </w:tc>
      </w:tr>
    </w:tbl>
    <w:p w:rsidR="00000000" w:rsidDel="00000000" w:rsidP="00000000" w:rsidRDefault="00000000" w:rsidRPr="00000000" w14:paraId="00000067">
      <w:pPr>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8">
      <w:pPr>
        <w:jc w:val="center"/>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69">
      <w:pPr>
        <w:tabs>
          <w:tab w:val="left" w:leader="none" w:pos="4450"/>
        </w:tabs>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A">
      <w:pPr>
        <w:tabs>
          <w:tab w:val="left" w:leader="none" w:pos="4450"/>
        </w:tabs>
        <w:rPr/>
      </w:pPr>
      <w:r w:rsidDel="00000000" w:rsidR="00000000" w:rsidRPr="00000000">
        <w:rPr>
          <w:rtl w:val="0"/>
        </w:rPr>
      </w:r>
    </w:p>
    <w:p w:rsidR="00000000" w:rsidDel="00000000" w:rsidP="00000000" w:rsidRDefault="00000000" w:rsidRPr="00000000" w14:paraId="0000006B">
      <w:pPr>
        <w:spacing w:line="360" w:lineRule="auto"/>
        <w:ind w:left="720" w:firstLine="0"/>
        <w:jc w:val="both"/>
        <w:rPr/>
      </w:pPr>
      <w:r w:rsidDel="00000000" w:rsidR="00000000" w:rsidRPr="00000000">
        <w:rPr>
          <w:rtl w:val="0"/>
        </w:rPr>
      </w:r>
    </w:p>
    <w:sectPr>
      <w:headerReference r:id="rId10" w:type="default"/>
      <w:footerReference r:id="rId11" w:type="default"/>
      <w:footerReference r:id="rId12" w:type="even"/>
      <w:pgSz w:h="16840" w:w="11900" w:orient="portrait"/>
      <w:pgMar w:bottom="2127" w:top="3000" w:left="976" w:right="1106"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ambria"/>
  <w:font w:name="Arial"/>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ambria Math">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Roboto" w:cs="Roboto" w:eastAsia="Roboto" w:hAnsi="Roboto"/>
        <w:b w:val="0"/>
        <w:bCs w:val="0"/>
        <w:i w:val="0"/>
        <w:iCs w:val="0"/>
        <w:smallCaps w:val="0"/>
        <w:strike w:val="0"/>
        <w:color w:val="002060"/>
        <w:sz w:val="21"/>
        <w:szCs w:val="21"/>
        <w:u w:val="none"/>
        <w:shd w:fill="auto" w:val="clear"/>
        <w:vertAlign w:val="baseline"/>
      </w:rPr>
    </w:pPr>
    <w:r w:rsidDel="00000000" w:rsidR="00000000" w:rsidRPr="00000000">
      <w:rPr>
        <w:rFonts w:ascii="Roboto" w:cs="Roboto" w:eastAsia="Roboto" w:hAnsi="Roboto"/>
        <w:b w:val="0"/>
        <w:bCs w:val="0"/>
        <w:i w:val="0"/>
        <w:iCs w:val="0"/>
        <w:smallCaps w:val="0"/>
        <w:strike w:val="0"/>
        <w:color w:val="00206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10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ba/lm/ev/CP vers.0.0 del 25/05/2026</w:t>
      <w:tab/>
      <w:tab/>
      <w:tab/>
      <w:tab/>
      <w:tab/>
      <w:tab/>
      <w:tab/>
      <w:tab/>
      <w:tab/>
    </w:r>
    <w:r w:rsidDel="00000000" w:rsidR="00000000" w:rsidRPr="00000000">
      <w:drawing>
        <wp:anchor allowOverlap="1" behindDoc="1" distB="0" distT="0" distL="0" distR="0" hidden="0" layoutInCell="1" locked="0" relativeHeight="0" simplePos="0">
          <wp:simplePos x="0" y="0"/>
          <wp:positionH relativeFrom="column">
            <wp:posOffset>-577153</wp:posOffset>
          </wp:positionH>
          <wp:positionV relativeFrom="paragraph">
            <wp:posOffset>-953374</wp:posOffset>
          </wp:positionV>
          <wp:extent cx="7513200" cy="1087200"/>
          <wp:effectExtent b="0" l="0" r="0" t="0"/>
          <wp:wrapNone/>
          <wp:docPr descr="Immagine che contiene testo, Carattere, schermata&#10;&#10;Il contenuto generato dall'IA potrebbe non essere corretto." id="2041312775" name="image1.png"/>
          <a:graphic>
            <a:graphicData uri="http://schemas.openxmlformats.org/drawingml/2006/picture">
              <pic:pic>
                <pic:nvPicPr>
                  <pic:cNvPr descr="Immagine che contiene testo, Carattere, schermata&#10;&#10;Il contenuto generato dall'IA potrebbe non essere corretto." id="0" name="image1.png"/>
                  <pic:cNvPicPr preferRelativeResize="0"/>
                </pic:nvPicPr>
                <pic:blipFill>
                  <a:blip r:embed="rId1"/>
                  <a:srcRect b="0" l="0" r="0" t="0"/>
                  <a:stretch>
                    <a:fillRect/>
                  </a:stretch>
                </pic:blipFill>
                <pic:spPr>
                  <a:xfrm>
                    <a:off x="0" y="0"/>
                    <a:ext cx="7513200" cy="10872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right" w:leader="none" w:pos="951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c363a"/>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661988</wp:posOffset>
              </wp:positionH>
              <wp:positionV relativeFrom="page">
                <wp:posOffset>11219498</wp:posOffset>
              </wp:positionV>
              <wp:extent cx="4152900" cy="268605"/>
              <wp:effectExtent b="0" l="0" r="0" t="0"/>
              <wp:wrapNone/>
              <wp:docPr id="2041312774" name=""/>
              <a:graphic>
                <a:graphicData uri="http://schemas.microsoft.com/office/word/2010/wordprocessingShape">
                  <wps:wsp>
                    <wps:cNvSpPr/>
                    <wps:cNvPr id="3" name="Shape 3"/>
                    <wps:spPr>
                      <a:xfrm>
                        <a:off x="3274313" y="3650460"/>
                        <a:ext cx="4143375" cy="2590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661988</wp:posOffset>
              </wp:positionH>
              <wp:positionV relativeFrom="page">
                <wp:posOffset>11219498</wp:posOffset>
              </wp:positionV>
              <wp:extent cx="4152900" cy="268605"/>
              <wp:effectExtent b="0" l="0" r="0" t="0"/>
              <wp:wrapNone/>
              <wp:docPr id="204131277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152900" cy="26860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-641984</wp:posOffset>
          </wp:positionH>
          <wp:positionV relativeFrom="paragraph">
            <wp:posOffset>0</wp:posOffset>
          </wp:positionV>
          <wp:extent cx="7690480" cy="1822450"/>
          <wp:effectExtent b="0" l="0" r="0" t="0"/>
          <wp:wrapNone/>
          <wp:docPr id="2041312776"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7690480" cy="1822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3385503</wp:posOffset>
              </wp:positionH>
              <wp:positionV relativeFrom="paragraph">
                <wp:posOffset>1233488</wp:posOffset>
              </wp:positionV>
              <wp:extent cx="2724150" cy="266700"/>
              <wp:effectExtent b="0" l="0" r="0" t="0"/>
              <wp:wrapNone/>
              <wp:docPr id="2041312773" name=""/>
              <a:graphic>
                <a:graphicData uri="http://schemas.microsoft.com/office/word/2010/wordprocessingShape">
                  <wps:wsp>
                    <wps:cNvSpPr/>
                    <wps:cNvPr id="2" name="Shape 2"/>
                    <wps:spPr>
                      <a:xfrm>
                        <a:off x="3988688" y="3651413"/>
                        <a:ext cx="2714625"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18"/>
                              <w:vertAlign w:val="baseline"/>
                            </w:rPr>
                            <w:t xml:space="preserve">Erasmus+ Accordo con i partecipanti KA131-2026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16"/>
                              <w:vertAlign w:val="baseline"/>
                            </w:rPr>
                          </w:r>
                          <w:r w:rsidDel="00000000" w:rsidR="00000000" w:rsidRPr="00000000">
                            <w:rPr>
                              <w:rFonts w:ascii="Cambria" w:cs="Cambria" w:eastAsia="Cambria" w:hAnsi="Cambria"/>
                              <w:b w:val="1"/>
                              <w:i w:val="0"/>
                              <w:smallCaps w:val="0"/>
                              <w:strike w:val="0"/>
                              <w:color w:val="000000"/>
                              <w:sz w:val="18"/>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3385503</wp:posOffset>
              </wp:positionH>
              <wp:positionV relativeFrom="paragraph">
                <wp:posOffset>1233488</wp:posOffset>
              </wp:positionV>
              <wp:extent cx="2724150" cy="266700"/>
              <wp:effectExtent b="0" l="0" r="0" t="0"/>
              <wp:wrapNone/>
              <wp:docPr id="204131277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724150" cy="266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1287" w:hanging="360.0000000000001"/>
      </w:pPr>
      <w:rPr>
        <w:rFonts w:ascii="Courier New" w:cs="Courier New" w:eastAsia="Courier New" w:hAnsi="Courier New"/>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rPr>
      <w:u w:val="single"/>
    </w:rPr>
  </w:style>
  <w:style w:type="paragraph" w:styleId="Intestazione">
    <w:name w:val="header"/>
    <w:link w:val="IntestazioneCarattere"/>
    <w:pPr>
      <w:tabs>
        <w:tab w:val="center" w:pos="4819"/>
        <w:tab w:val="right" w:pos="9638"/>
      </w:tabs>
    </w:pPr>
    <w:rPr>
      <w:rFonts w:cs="Arial Unicode MS" w:eastAsia="Arial Unicode MS"/>
      <w:color w:val="000000"/>
      <w:sz w:val="24"/>
      <w:szCs w:val="24"/>
      <w:u w:color="000000"/>
    </w:rPr>
  </w:style>
  <w:style w:type="paragraph" w:styleId="Pidipagina">
    <w:name w:val="footer"/>
    <w:pPr>
      <w:tabs>
        <w:tab w:val="center" w:pos="4819"/>
        <w:tab w:val="right" w:pos="9638"/>
      </w:tabs>
    </w:pPr>
    <w:rPr>
      <w:rFonts w:cs="Arial Unicode MS" w:eastAsia="Arial Unicode MS"/>
      <w:color w:val="000000"/>
      <w:sz w:val="24"/>
      <w:szCs w:val="24"/>
      <w:u w:color="000000"/>
    </w:rPr>
  </w:style>
  <w:style w:type="character" w:styleId="Numeropagina">
    <w:name w:val="page number"/>
    <w:basedOn w:val="Carpredefinitoparagrafo"/>
    <w:locked w:val="1"/>
    <w:rsid w:val="00814D63"/>
  </w:style>
  <w:style w:type="paragraph" w:styleId="Paragrafoelenco">
    <w:name w:val="List Paragraph"/>
    <w:basedOn w:val="Normale"/>
    <w:uiPriority w:val="1"/>
    <w:qFormat w:val="1"/>
    <w:rsid w:val="1D79A34B"/>
    <w:pPr>
      <w:ind w:left="720"/>
      <w:contextualSpacing w:val="1"/>
    </w:pPr>
  </w:style>
  <w:style w:type="character" w:styleId="Titolo4Carattere" w:customStyle="1">
    <w:name w:val="Titolo 4 Carattere"/>
    <w:basedOn w:val="Carpredefinitoparagrafo"/>
    <w:link w:val="Titolo4"/>
    <w:uiPriority w:val="9"/>
    <w:rsid w:val="00510C30"/>
    <w:rPr>
      <w:rFonts w:asciiTheme="majorHAnsi" w:cstheme="majorBidi" w:eastAsiaTheme="majorEastAsia" w:hAnsiTheme="majorHAnsi"/>
      <w:i w:val="1"/>
      <w:iCs w:val="1"/>
      <w:color w:val="2f5496" w:themeColor="accent1" w:themeShade="0000BF"/>
      <w:sz w:val="24"/>
      <w:szCs w:val="24"/>
      <w:lang w:eastAsia="en-US" w:val="en-US"/>
    </w:rPr>
  </w:style>
  <w:style w:type="character" w:styleId="normaltextrun" w:customStyle="1">
    <w:name w:val="normaltextrun"/>
    <w:basedOn w:val="Carpredefinitoparagrafo"/>
    <w:rsid w:val="00510C30"/>
  </w:style>
  <w:style w:type="table" w:styleId="Grigliatabella1" w:customStyle="1">
    <w:name w:val="Griglia tabella1"/>
    <w:rsid w:val="00510C30"/>
    <w:rPr>
      <w:rFonts w:asciiTheme="minorHAnsi" w:cstheme="minorBidi" w:eastAsiaTheme="minorEastAsia" w:hAnsiTheme="minorHAnsi"/>
      <w:sz w:val="22"/>
      <w:szCs w:val="22"/>
    </w:rPr>
    <w:tblPr>
      <w:tblCellMar>
        <w:top w:w="0.0" w:type="dxa"/>
        <w:left w:w="0.0" w:type="dxa"/>
        <w:bottom w:w="0.0" w:type="dxa"/>
        <w:right w:w="0.0" w:type="dxa"/>
      </w:tblCellMar>
    </w:tblPr>
  </w:style>
  <w:style w:type="character" w:styleId="eop" w:customStyle="1">
    <w:name w:val="eop"/>
    <w:basedOn w:val="Carpredefinitoparagrafo"/>
    <w:rsid w:val="00510C30"/>
  </w:style>
  <w:style w:type="paragraph" w:styleId="NormaleWeb">
    <w:name w:val="Normal (Web)"/>
    <w:basedOn w:val="Normale"/>
    <w:uiPriority w:val="99"/>
    <w:unhideWhenUsed w:val="1"/>
    <w:locked w:val="1"/>
    <w:rsid w:val="00510C30"/>
    <w:pPr>
      <w:spacing w:after="100" w:afterAutospacing="1" w:before="100" w:beforeAutospacing="1"/>
    </w:pPr>
    <w:rPr>
      <w:lang w:eastAsia="en-IE" w:val="en-IE"/>
    </w:rPr>
  </w:style>
  <w:style w:type="paragraph" w:styleId="Revisione">
    <w:name w:val="Revision"/>
    <w:hidden w:val="1"/>
    <w:uiPriority w:val="71"/>
    <w:rsid w:val="002C68AA"/>
    <w:rPr>
      <w:sz w:val="24"/>
      <w:szCs w:val="24"/>
      <w:lang w:eastAsia="en-US" w:val="en-US"/>
    </w:rPr>
  </w:style>
  <w:style w:type="paragraph" w:styleId="Testonotaapidipagina">
    <w:name w:val="footnote text"/>
    <w:basedOn w:val="Normale"/>
    <w:link w:val="TestonotaapidipaginaCarattere"/>
    <w:locked w:val="1"/>
    <w:rsid w:val="00F86A9E"/>
    <w:rPr>
      <w:sz w:val="20"/>
      <w:szCs w:val="20"/>
    </w:rPr>
  </w:style>
  <w:style w:type="character" w:styleId="TestonotaapidipaginaCarattere" w:customStyle="1">
    <w:name w:val="Testo nota a piè di pagina Carattere"/>
    <w:basedOn w:val="Carpredefinitoparagrafo"/>
    <w:link w:val="Testonotaapidipagina"/>
    <w:rsid w:val="00F86A9E"/>
    <w:rPr>
      <w:lang w:eastAsia="en-US" w:val="en-US"/>
    </w:rPr>
  </w:style>
  <w:style w:type="character" w:styleId="Rimandonotaapidipagina">
    <w:name w:val="footnote reference"/>
    <w:basedOn w:val="Carpredefinitoparagrafo"/>
    <w:locked w:val="1"/>
    <w:rsid w:val="00F86A9E"/>
    <w:rPr>
      <w:vertAlign w:val="superscript"/>
    </w:rPr>
  </w:style>
  <w:style w:type="character" w:styleId="Collegamentovisitato">
    <w:name w:val="FollowedHyperlink"/>
    <w:basedOn w:val="Carpredefinitoparagrafo"/>
    <w:locked w:val="1"/>
    <w:rsid w:val="00E17B8E"/>
    <w:rPr>
      <w:color w:val="954f72" w:themeColor="followedHyperlink"/>
      <w:u w:val="single"/>
    </w:rPr>
  </w:style>
  <w:style w:type="paragraph" w:styleId="Corpotesto">
    <w:name w:val="Body Text"/>
    <w:basedOn w:val="Normale"/>
    <w:link w:val="CorpotestoCarattere"/>
    <w:uiPriority w:val="1"/>
    <w:qFormat w:val="1"/>
    <w:locked w:val="1"/>
    <w:rsid w:val="009C3FBB"/>
    <w:pPr>
      <w:widowControl w:val="0"/>
      <w:autoSpaceDE w:val="0"/>
      <w:autoSpaceDN w:val="0"/>
    </w:pPr>
    <w:rPr>
      <w:rFonts w:ascii="Cambria" w:cs="Cambria" w:eastAsia="Cambria" w:hAnsi="Cambria"/>
      <w:sz w:val="22"/>
      <w:szCs w:val="22"/>
    </w:rPr>
  </w:style>
  <w:style w:type="character" w:styleId="CorpotestoCarattere" w:customStyle="1">
    <w:name w:val="Corpo testo Carattere"/>
    <w:basedOn w:val="Carpredefinitoparagrafo"/>
    <w:link w:val="Corpotesto"/>
    <w:uiPriority w:val="1"/>
    <w:rsid w:val="009C3FBB"/>
    <w:rPr>
      <w:rFonts w:ascii="Cambria" w:cs="Cambria" w:eastAsia="Cambria" w:hAnsi="Cambria"/>
      <w:sz w:val="22"/>
      <w:szCs w:val="22"/>
      <w:lang w:eastAsia="en-US" w:val="en-US"/>
    </w:rPr>
  </w:style>
  <w:style w:type="table" w:styleId="TableNormal1" w:customStyle="1">
    <w:name w:val="Table Normal1"/>
    <w:uiPriority w:val="2"/>
    <w:semiHidden w:val="1"/>
    <w:unhideWhenUsed w:val="1"/>
    <w:qFormat w:val="1"/>
    <w:rsid w:val="009C3FBB"/>
    <w:pPr>
      <w:widowControl w:val="0"/>
      <w:autoSpaceDE w:val="0"/>
      <w:autoSpaceDN w:val="0"/>
    </w:pPr>
    <w:rPr>
      <w:rFonts w:asciiTheme="minorHAnsi" w:cstheme="minorBidi" w:eastAsiaTheme="minorHAnsi" w:hAnsiTheme="minorHAnsi"/>
      <w:sz w:val="22"/>
      <w:szCs w:val="22"/>
      <w:lang w:eastAsia="en-US" w:val="en-US"/>
    </w:rPr>
    <w:tblPr>
      <w:tblInd w:w="0.0" w:type="dxa"/>
      <w:tblCellMar>
        <w:top w:w="0.0" w:type="dxa"/>
        <w:left w:w="0.0" w:type="dxa"/>
        <w:bottom w:w="0.0" w:type="dxa"/>
        <w:right w:w="0.0" w:type="dxa"/>
      </w:tblCellMar>
    </w:tblPr>
  </w:style>
  <w:style w:type="character" w:styleId="Rimandocommento">
    <w:name w:val="annotation reference"/>
    <w:basedOn w:val="Carpredefinitoparagrafo"/>
    <w:locked w:val="1"/>
    <w:rsid w:val="00BE5B9D"/>
    <w:rPr>
      <w:sz w:val="16"/>
      <w:szCs w:val="16"/>
    </w:rPr>
  </w:style>
  <w:style w:type="paragraph" w:styleId="Testocommento">
    <w:name w:val="annotation text"/>
    <w:basedOn w:val="Normale"/>
    <w:link w:val="TestocommentoCarattere"/>
    <w:locked w:val="1"/>
    <w:rsid w:val="00BE5B9D"/>
    <w:rPr>
      <w:sz w:val="20"/>
      <w:szCs w:val="20"/>
    </w:rPr>
  </w:style>
  <w:style w:type="character" w:styleId="TestocommentoCarattere" w:customStyle="1">
    <w:name w:val="Testo commento Carattere"/>
    <w:basedOn w:val="Carpredefinitoparagrafo"/>
    <w:link w:val="Testocommento"/>
    <w:rsid w:val="00BE5B9D"/>
    <w:rPr>
      <w:lang w:eastAsia="en-US" w:val="en-US"/>
    </w:rPr>
  </w:style>
  <w:style w:type="paragraph" w:styleId="Soggettocommento">
    <w:name w:val="annotation subject"/>
    <w:basedOn w:val="Testocommento"/>
    <w:next w:val="Testocommento"/>
    <w:link w:val="SoggettocommentoCarattere"/>
    <w:locked w:val="1"/>
    <w:rsid w:val="00BE5B9D"/>
    <w:rPr>
      <w:b w:val="1"/>
      <w:bCs w:val="1"/>
    </w:rPr>
  </w:style>
  <w:style w:type="character" w:styleId="SoggettocommentoCarattere" w:customStyle="1">
    <w:name w:val="Soggetto commento Carattere"/>
    <w:basedOn w:val="TestocommentoCarattere"/>
    <w:link w:val="Soggettocommento"/>
    <w:rsid w:val="00BE5B9D"/>
    <w:rPr>
      <w:b w:val="1"/>
      <w:bCs w:val="1"/>
      <w:lang w:eastAsia="en-US" w:val="en-US"/>
    </w:rPr>
  </w:style>
  <w:style w:type="character" w:styleId="Menzionenonrisolta">
    <w:name w:val="Unresolved Mention"/>
    <w:basedOn w:val="Carpredefinitoparagrafo"/>
    <w:uiPriority w:val="99"/>
    <w:semiHidden w:val="1"/>
    <w:unhideWhenUsed w:val="1"/>
    <w:rsid w:val="00FD7A2F"/>
    <w:rPr>
      <w:color w:val="605e5c"/>
      <w:shd w:color="auto" w:fill="e1dfdd" w:val="clear"/>
    </w:rPr>
  </w:style>
  <w:style w:type="character" w:styleId="IntestazioneCarattere" w:customStyle="1">
    <w:name w:val="Intestazione Carattere"/>
    <w:link w:val="Intestazione"/>
    <w:rsid w:val="00AB393C"/>
    <w:rPr>
      <w:rFonts w:cs="Arial Unicode MS" w:eastAsia="Arial Unicode MS"/>
      <w:color w:val="000000"/>
      <w:sz w:val="24"/>
      <w:szCs w:val="24"/>
      <w:u w:color="00000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rFonts w:ascii="Calibri" w:cs="Calibri" w:eastAsia="Calibri" w:hAnsi="Calibri"/>
      <w:sz w:val="22"/>
      <w:szCs w:val="22"/>
    </w:rPr>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ec.europa.eu/programmes/erasmus-plus/resources/distance-calculator_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erasmusplus.it/wp-content/uploads/2026/05/Erasmus-Disposizioni-nazionali-HE_2026_v-2.pdf" TargetMode="External"/><Relationship Id="rId8" Type="http://schemas.openxmlformats.org/officeDocument/2006/relationships/hyperlink" Target="https://www.erasmusplus.it/wp-content/uploads/2025/11/programme-guide-2026_it-1.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ambriaMath-regular.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E3THG5UPyXRSAliDK5n5ZIPW0Q==">CgMxLjAyDmguaGY3YTZ6bHR6OGlkMg5oLmh1Mjh2bGJ4djNndzgAciExN3czTzBkNktVcnd4R1ZzQlRpVlo4M3laazg2UFltZGw=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2026-05-28T13:27:00Z</dcterms:created>
  <dc:creator>Miriam Guerrini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0x010100C3E3DC8DC1ABBB4998D567B017B607EB</vt:lpwstr>
  </property>
  <property fmtid="{D5CDD505-2E9C-101B-9397-08002B2CF9AE}" pid="3" name="MediaServiceImageTags">
    <vt:lpwstr/>
  </property>
</Properties>
</file>